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D8F70" w14:textId="1F3E9377" w:rsidR="00516FC3" w:rsidRPr="0011044D" w:rsidRDefault="00E82EAB" w:rsidP="00E82EAB">
      <w:pPr>
        <w:pStyle w:val="Heading2"/>
        <w:jc w:val="center"/>
        <w:rPr>
          <w:b/>
          <w:bCs/>
          <w:sz w:val="32"/>
          <w:szCs w:val="32"/>
        </w:rPr>
      </w:pPr>
      <w:r w:rsidRPr="0011044D">
        <w:rPr>
          <w:b/>
          <w:bCs/>
          <w:sz w:val="32"/>
          <w:szCs w:val="32"/>
        </w:rPr>
        <w:t>NOTES FOR REFEREES</w:t>
      </w:r>
    </w:p>
    <w:p w14:paraId="3EABF7E0" w14:textId="77777777" w:rsidR="00252359" w:rsidRPr="00252359" w:rsidRDefault="00252359" w:rsidP="00252359">
      <w:pPr>
        <w:pStyle w:val="NoSpacing"/>
      </w:pPr>
    </w:p>
    <w:p w14:paraId="4CD688BC" w14:textId="653ACAA4" w:rsidR="00C54160" w:rsidRDefault="00C54160" w:rsidP="00C54160">
      <w:r>
        <w:t xml:space="preserve">The ASPIRE Prize is an annual award which recognises young scientists from APEC economies who have demonstrated a commitment to both excellence in scientific research, as evidenced by scholarly publication, and cooperation with scientists from other APEC member economies. </w:t>
      </w:r>
    </w:p>
    <w:p w14:paraId="5D488271" w14:textId="77777777" w:rsidR="00C54160" w:rsidRDefault="00C54160" w:rsidP="00C54160">
      <w:r>
        <w:t>The ASPIRE Prize supports APEC’s mission to:</w:t>
      </w:r>
    </w:p>
    <w:p w14:paraId="41C10357" w14:textId="5866A046" w:rsidR="00C54160" w:rsidRDefault="00C54160" w:rsidP="00C54160">
      <w:pPr>
        <w:pStyle w:val="ListParagraph"/>
        <w:numPr>
          <w:ilvl w:val="0"/>
          <w:numId w:val="9"/>
        </w:numPr>
      </w:pPr>
      <w:r>
        <w:t xml:space="preserve">strengthen international science and technology </w:t>
      </w:r>
      <w:proofErr w:type="gramStart"/>
      <w:r>
        <w:t>networks</w:t>
      </w:r>
      <w:proofErr w:type="gramEnd"/>
    </w:p>
    <w:p w14:paraId="24A9F5BA" w14:textId="3EC2F610" w:rsidR="00C54160" w:rsidRDefault="00C54160" w:rsidP="00C54160">
      <w:pPr>
        <w:pStyle w:val="ListParagraph"/>
        <w:numPr>
          <w:ilvl w:val="0"/>
          <w:numId w:val="9"/>
        </w:numPr>
      </w:pPr>
      <w:r>
        <w:t xml:space="preserve">enhance economic growth, trade and investment opportunities in harmony with sustainable development, through policies, innovative R&amp;D and technologies, and knowledge </w:t>
      </w:r>
      <w:proofErr w:type="gramStart"/>
      <w:r>
        <w:t>sharing</w:t>
      </w:r>
      <w:proofErr w:type="gramEnd"/>
    </w:p>
    <w:p w14:paraId="2744A13C" w14:textId="0432F39A" w:rsidR="00C54160" w:rsidRDefault="00C54160" w:rsidP="00C54160">
      <w:pPr>
        <w:pStyle w:val="ListParagraph"/>
        <w:numPr>
          <w:ilvl w:val="0"/>
          <w:numId w:val="9"/>
        </w:numPr>
      </w:pPr>
      <w:r>
        <w:t>improve linkages and efficiency between research and innovation.</w:t>
      </w:r>
    </w:p>
    <w:p w14:paraId="2D96488C" w14:textId="77777777" w:rsidR="00CA4E2F" w:rsidRDefault="00DA1FA6" w:rsidP="00CA4E2F">
      <w:r>
        <w:t>For its host year of 202</w:t>
      </w:r>
      <w:r w:rsidR="00784537">
        <w:t>1</w:t>
      </w:r>
      <w:r>
        <w:t xml:space="preserve">, </w:t>
      </w:r>
      <w:r w:rsidR="00CA4E2F" w:rsidRPr="00CA4E2F">
        <w:t>New Zealand has selected ‘Diverse Knowledge for a Sustainable Future’ as the ASPIRE nominating theme.</w:t>
      </w:r>
      <w:r w:rsidR="00CA4E2F">
        <w:t xml:space="preserve"> APEC economies operate in a rapidly changing era of uncertainties, and economic shocks have been laid bare by socio-environmental vulnerability and COVID-19.  These global issues have heightened awareness of the need to capture a diversity of knowledge, offering opportunities to reorient policy solutions towards new conceptions of collective good.  </w:t>
      </w:r>
    </w:p>
    <w:p w14:paraId="6940694D" w14:textId="207551ED" w:rsidR="00331AE8" w:rsidRDefault="00CA4E2F" w:rsidP="00CA4E2F">
      <w:r>
        <w:t>Th</w:t>
      </w:r>
      <w:r w:rsidR="00FE6205">
        <w:t>e</w:t>
      </w:r>
      <w:r>
        <w:t xml:space="preserve"> theme focuses on researcher insights from indigenous and ethnic minority cultures and communities to help inform new frontiers in science, </w:t>
      </w:r>
      <w:proofErr w:type="gramStart"/>
      <w:r>
        <w:t>technology</w:t>
      </w:r>
      <w:proofErr w:type="gramEnd"/>
      <w:r>
        <w:t xml:space="preserve"> and innovation. This may include research that explores interactions between traditional and contemporary approaches to knowledge and science, as well as applications such as better management of natural resources, </w:t>
      </w:r>
      <w:proofErr w:type="gramStart"/>
      <w:r>
        <w:t>healthcare</w:t>
      </w:r>
      <w:proofErr w:type="gramEnd"/>
      <w:r>
        <w:t xml:space="preserve"> and agricultural systems.  </w:t>
      </w:r>
    </w:p>
    <w:p w14:paraId="1C274A56" w14:textId="4FD4C7CA" w:rsidR="00331AE8" w:rsidRDefault="00C54160" w:rsidP="00331AE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54160">
        <w:rPr>
          <w:rFonts w:asciiTheme="minorHAnsi" w:eastAsiaTheme="minorHAnsi" w:hAnsiTheme="minorHAnsi" w:cstheme="minorBidi"/>
          <w:color w:val="auto"/>
          <w:sz w:val="22"/>
          <w:szCs w:val="22"/>
        </w:rPr>
        <w:t>The letter of recommendation should be on letterhead and address:</w:t>
      </w:r>
    </w:p>
    <w:p w14:paraId="7E458EB1" w14:textId="67149865" w:rsidR="00C54160" w:rsidRPr="00C54160" w:rsidRDefault="00C54160" w:rsidP="00C54160">
      <w:pPr>
        <w:pStyle w:val="Heading2"/>
        <w:numPr>
          <w:ilvl w:val="0"/>
          <w:numId w:val="10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54160">
        <w:rPr>
          <w:rFonts w:asciiTheme="minorHAnsi" w:eastAsiaTheme="minorHAnsi" w:hAnsiTheme="minorHAnsi" w:cstheme="minorBidi"/>
          <w:color w:val="auto"/>
          <w:sz w:val="22"/>
          <w:szCs w:val="22"/>
        </w:rPr>
        <w:t>the role of the referee</w:t>
      </w:r>
    </w:p>
    <w:p w14:paraId="4D801935" w14:textId="5F4A7B89" w:rsidR="00C54160" w:rsidRPr="00C54160" w:rsidRDefault="00C54160" w:rsidP="00C54160">
      <w:pPr>
        <w:pStyle w:val="Heading2"/>
        <w:numPr>
          <w:ilvl w:val="0"/>
          <w:numId w:val="10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54160">
        <w:rPr>
          <w:rFonts w:asciiTheme="minorHAnsi" w:eastAsiaTheme="minorHAnsi" w:hAnsiTheme="minorHAnsi" w:cstheme="minorBidi"/>
          <w:color w:val="auto"/>
          <w:sz w:val="22"/>
          <w:szCs w:val="22"/>
        </w:rPr>
        <w:t>whether the referee was involved in the applicant’s work</w:t>
      </w:r>
    </w:p>
    <w:p w14:paraId="4653D84D" w14:textId="6BD2ACB8" w:rsidR="00C54160" w:rsidRPr="00C54160" w:rsidRDefault="00C54160" w:rsidP="00C54160">
      <w:pPr>
        <w:pStyle w:val="Heading2"/>
        <w:numPr>
          <w:ilvl w:val="0"/>
          <w:numId w:val="10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54160">
        <w:rPr>
          <w:rFonts w:asciiTheme="minorHAnsi" w:eastAsiaTheme="minorHAnsi" w:hAnsiTheme="minorHAnsi" w:cstheme="minorBidi"/>
          <w:color w:val="auto"/>
          <w:sz w:val="22"/>
          <w:szCs w:val="22"/>
        </w:rPr>
        <w:t>how the applicant has cooperated with</w:t>
      </w:r>
      <w:r w:rsidR="00CA4E2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other</w:t>
      </w:r>
      <w:r w:rsidRPr="00C5416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APEC </w:t>
      </w:r>
      <w:proofErr w:type="gramStart"/>
      <w:r w:rsidRPr="00C54160">
        <w:rPr>
          <w:rFonts w:asciiTheme="minorHAnsi" w:eastAsiaTheme="minorHAnsi" w:hAnsiTheme="minorHAnsi" w:cstheme="minorBidi"/>
          <w:color w:val="auto"/>
          <w:sz w:val="22"/>
          <w:szCs w:val="22"/>
        </w:rPr>
        <w:t>economies</w:t>
      </w:r>
      <w:proofErr w:type="gramEnd"/>
    </w:p>
    <w:p w14:paraId="199DD7D8" w14:textId="7FC88D43" w:rsidR="00C54160" w:rsidRPr="00C54160" w:rsidRDefault="00C54160" w:rsidP="00C54160">
      <w:pPr>
        <w:pStyle w:val="Heading2"/>
        <w:numPr>
          <w:ilvl w:val="0"/>
          <w:numId w:val="10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5416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how the applicant has contributed to the </w:t>
      </w:r>
      <w:proofErr w:type="gramStart"/>
      <w:r w:rsidRPr="00C54160">
        <w:rPr>
          <w:rFonts w:asciiTheme="minorHAnsi" w:eastAsiaTheme="minorHAnsi" w:hAnsiTheme="minorHAnsi" w:cstheme="minorBidi"/>
          <w:color w:val="auto"/>
          <w:sz w:val="22"/>
          <w:szCs w:val="22"/>
        </w:rPr>
        <w:t>topic</w:t>
      </w:r>
      <w:proofErr w:type="gramEnd"/>
    </w:p>
    <w:p w14:paraId="576E3316" w14:textId="4BE02F89" w:rsidR="00C54160" w:rsidRPr="00C54160" w:rsidRDefault="00C54160" w:rsidP="00C54160">
      <w:pPr>
        <w:pStyle w:val="Heading2"/>
        <w:numPr>
          <w:ilvl w:val="0"/>
          <w:numId w:val="10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54160">
        <w:rPr>
          <w:rFonts w:asciiTheme="minorHAnsi" w:eastAsiaTheme="minorHAnsi" w:hAnsiTheme="minorHAnsi" w:cstheme="minorBidi"/>
          <w:color w:val="auto"/>
          <w:sz w:val="22"/>
          <w:szCs w:val="22"/>
        </w:rPr>
        <w:t>the outcomes of the applicant’s research</w:t>
      </w:r>
    </w:p>
    <w:p w14:paraId="1058DCF5" w14:textId="728C7FB2" w:rsidR="00C54160" w:rsidRDefault="00C54160" w:rsidP="00C54160">
      <w:pPr>
        <w:pStyle w:val="Heading2"/>
        <w:numPr>
          <w:ilvl w:val="0"/>
          <w:numId w:val="10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54160">
        <w:rPr>
          <w:rFonts w:asciiTheme="minorHAnsi" w:eastAsiaTheme="minorHAnsi" w:hAnsiTheme="minorHAnsi" w:cstheme="minorBidi"/>
          <w:color w:val="auto"/>
          <w:sz w:val="22"/>
          <w:szCs w:val="22"/>
        </w:rPr>
        <w:t>the scientific impact of the applicant’s research.</w:t>
      </w:r>
    </w:p>
    <w:p w14:paraId="669AB75F" w14:textId="77777777" w:rsidR="00C54160" w:rsidRDefault="00C54160" w:rsidP="00C5416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0E7CE141" w14:textId="3C215A87" w:rsidR="00E82EAB" w:rsidRDefault="00E82EAB" w:rsidP="00C54160">
      <w:pPr>
        <w:pStyle w:val="Heading2"/>
      </w:pPr>
      <w:r>
        <w:t>How to send the referee report</w:t>
      </w:r>
    </w:p>
    <w:p w14:paraId="38DBED06" w14:textId="77777777" w:rsidR="0011044D" w:rsidRPr="0011044D" w:rsidRDefault="0011044D" w:rsidP="0011044D">
      <w:pPr>
        <w:pStyle w:val="NoSpacing"/>
      </w:pPr>
    </w:p>
    <w:p w14:paraId="3923EEA6" w14:textId="77C2A8A0" w:rsidR="00E82EAB" w:rsidRDefault="00E82EAB" w:rsidP="00E82EAB">
      <w:r>
        <w:t xml:space="preserve">The referee report </w:t>
      </w:r>
      <w:r w:rsidR="0011044D">
        <w:t>should</w:t>
      </w:r>
      <w:r>
        <w:t xml:space="preserve"> be sent </w:t>
      </w:r>
      <w:r w:rsidR="0011044D">
        <w:t>as a pdf file</w:t>
      </w:r>
      <w:r>
        <w:t xml:space="preserve"> directly to the applicant for inclusion in the completed application.</w:t>
      </w:r>
      <w:r w:rsidR="00F968C2" w:rsidRPr="00F968C2">
        <w:t xml:space="preserve"> The due date for providing</w:t>
      </w:r>
      <w:r w:rsidR="00CA56CB">
        <w:t xml:space="preserve"> the report</w:t>
      </w:r>
      <w:r w:rsidR="00F968C2" w:rsidRPr="00F968C2">
        <w:t xml:space="preserve"> to the applicant should be agreed with the applicant and will be prior to </w:t>
      </w:r>
      <w:r w:rsidR="00CA4E2F">
        <w:t>27 April 2021, the application closing date</w:t>
      </w:r>
      <w:r w:rsidR="00F968C2">
        <w:t>.</w:t>
      </w:r>
    </w:p>
    <w:p w14:paraId="04A2ABE6" w14:textId="32215469" w:rsidR="00E82EAB" w:rsidRDefault="0011044D" w:rsidP="0011044D">
      <w:r>
        <w:t xml:space="preserve">For further information on the </w:t>
      </w:r>
      <w:r w:rsidR="00C54160">
        <w:t>ASPIRE Prize</w:t>
      </w:r>
      <w:r w:rsidRPr="0011044D">
        <w:t xml:space="preserve"> 202</w:t>
      </w:r>
      <w:r w:rsidR="00784537">
        <w:t>1</w:t>
      </w:r>
      <w:r>
        <w:t xml:space="preserve"> </w:t>
      </w:r>
      <w:hyperlink r:id="rId7" w:history="1">
        <w:r w:rsidRPr="00F47332">
          <w:rPr>
            <w:rStyle w:val="Hyperlink"/>
          </w:rPr>
          <w:t>see the website</w:t>
        </w:r>
      </w:hyperlink>
      <w:r>
        <w:t xml:space="preserve"> or contact the Grants Officer at </w:t>
      </w:r>
      <w:hyperlink r:id="rId8" w:history="1">
        <w:r w:rsidRPr="00653DE5">
          <w:rPr>
            <w:rStyle w:val="Hyperlink"/>
          </w:rPr>
          <w:t>grants@science.org.au</w:t>
        </w:r>
      </w:hyperlink>
      <w:r>
        <w:rPr>
          <w:rStyle w:val="Hyperlink"/>
        </w:rPr>
        <w:t>.</w:t>
      </w:r>
    </w:p>
    <w:sectPr w:rsidR="00E82EA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E4E2F" w14:textId="77777777" w:rsidR="002D689B" w:rsidRDefault="002D689B" w:rsidP="00E82EAB">
      <w:pPr>
        <w:spacing w:after="0" w:line="240" w:lineRule="auto"/>
      </w:pPr>
      <w:r>
        <w:separator/>
      </w:r>
    </w:p>
  </w:endnote>
  <w:endnote w:type="continuationSeparator" w:id="0">
    <w:p w14:paraId="4720B24C" w14:textId="77777777" w:rsidR="002D689B" w:rsidRDefault="002D689B" w:rsidP="00E8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DD9C2" w14:textId="77777777" w:rsidR="002D689B" w:rsidRDefault="002D689B" w:rsidP="00E82EAB">
      <w:pPr>
        <w:spacing w:after="0" w:line="240" w:lineRule="auto"/>
      </w:pPr>
      <w:r>
        <w:separator/>
      </w:r>
    </w:p>
  </w:footnote>
  <w:footnote w:type="continuationSeparator" w:id="0">
    <w:p w14:paraId="57604E29" w14:textId="77777777" w:rsidR="002D689B" w:rsidRDefault="002D689B" w:rsidP="00E8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070E8" w14:textId="24D828BC" w:rsidR="00F47332" w:rsidRDefault="00F47332" w:rsidP="0011044D">
    <w:pPr>
      <w:pStyle w:val="Heading2"/>
      <w:jc w:val="center"/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139F6D78" wp14:editId="66375EC5">
          <wp:extent cx="788881" cy="610960"/>
          <wp:effectExtent l="0" t="0" r="0" b="0"/>
          <wp:docPr id="2" name="Picture 2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S Dome_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69" cy="625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E628F" w14:textId="5527CDB5" w:rsidR="00C54160" w:rsidRDefault="00C54160" w:rsidP="00C54160">
    <w:pPr>
      <w:pStyle w:val="Header"/>
      <w:jc w:val="center"/>
      <w:rPr>
        <w:rFonts w:asciiTheme="majorHAnsi" w:eastAsiaTheme="majorEastAsia" w:hAnsiTheme="majorHAnsi" w:cstheme="majorBidi"/>
        <w:color w:val="2E74B5" w:themeColor="accent1" w:themeShade="BF"/>
        <w:sz w:val="32"/>
        <w:szCs w:val="32"/>
      </w:rPr>
    </w:pPr>
    <w:r w:rsidRPr="00C54160">
      <w:rPr>
        <w:rFonts w:asciiTheme="majorHAnsi" w:eastAsiaTheme="majorEastAsia" w:hAnsiTheme="majorHAnsi" w:cstheme="majorBidi"/>
        <w:color w:val="2E74B5" w:themeColor="accent1" w:themeShade="BF"/>
        <w:sz w:val="32"/>
        <w:szCs w:val="32"/>
      </w:rPr>
      <w:t>APEC Science Prize for Innovation, Research and Education</w:t>
    </w:r>
  </w:p>
  <w:p w14:paraId="18B69E5C" w14:textId="20C09851" w:rsidR="0011044D" w:rsidRDefault="00C54160" w:rsidP="00C54160">
    <w:pPr>
      <w:pStyle w:val="Header"/>
      <w:jc w:val="center"/>
      <w:rPr>
        <w:rFonts w:asciiTheme="majorHAnsi" w:eastAsiaTheme="majorEastAsia" w:hAnsiTheme="majorHAnsi" w:cstheme="majorBidi"/>
        <w:color w:val="2E74B5" w:themeColor="accent1" w:themeShade="BF"/>
        <w:sz w:val="32"/>
        <w:szCs w:val="32"/>
      </w:rPr>
    </w:pPr>
    <w:r w:rsidRPr="00C54160">
      <w:rPr>
        <w:rFonts w:asciiTheme="majorHAnsi" w:eastAsiaTheme="majorEastAsia" w:hAnsiTheme="majorHAnsi" w:cstheme="majorBidi"/>
        <w:color w:val="2E74B5" w:themeColor="accent1" w:themeShade="BF"/>
        <w:sz w:val="32"/>
        <w:szCs w:val="32"/>
      </w:rPr>
      <w:t>(ASPIRE</w:t>
    </w:r>
    <w:r>
      <w:rPr>
        <w:rFonts w:asciiTheme="majorHAnsi" w:eastAsiaTheme="majorEastAsia" w:hAnsiTheme="majorHAnsi" w:cstheme="majorBidi"/>
        <w:color w:val="2E74B5" w:themeColor="accent1" w:themeShade="BF"/>
        <w:sz w:val="32"/>
        <w:szCs w:val="32"/>
      </w:rPr>
      <w:t xml:space="preserve"> Prize</w:t>
    </w:r>
    <w:r w:rsidRPr="00C54160">
      <w:rPr>
        <w:rFonts w:asciiTheme="majorHAnsi" w:eastAsiaTheme="majorEastAsia" w:hAnsiTheme="majorHAnsi" w:cstheme="majorBidi"/>
        <w:color w:val="2E74B5" w:themeColor="accent1" w:themeShade="BF"/>
        <w:sz w:val="32"/>
        <w:szCs w:val="32"/>
      </w:rPr>
      <w:t>)</w:t>
    </w:r>
  </w:p>
  <w:p w14:paraId="17A0303F" w14:textId="77777777" w:rsidR="00C54160" w:rsidRDefault="00C54160" w:rsidP="00C541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4F5AB6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5B2A82"/>
    <w:multiLevelType w:val="hybridMultilevel"/>
    <w:tmpl w:val="0A969E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20DDA"/>
    <w:multiLevelType w:val="hybridMultilevel"/>
    <w:tmpl w:val="34341986"/>
    <w:lvl w:ilvl="0" w:tplc="ECBCA536">
      <w:numFmt w:val="bullet"/>
      <w:lvlText w:val="•"/>
      <w:lvlJc w:val="left"/>
      <w:pPr>
        <w:ind w:left="845" w:hanging="42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D55"/>
    <w:multiLevelType w:val="hybridMultilevel"/>
    <w:tmpl w:val="75C2324C"/>
    <w:lvl w:ilvl="0" w:tplc="9D22C4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B45D0"/>
    <w:multiLevelType w:val="hybridMultilevel"/>
    <w:tmpl w:val="E4482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E219B"/>
    <w:multiLevelType w:val="hybridMultilevel"/>
    <w:tmpl w:val="BB3EC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65B00"/>
    <w:multiLevelType w:val="hybridMultilevel"/>
    <w:tmpl w:val="A0E63E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E1706"/>
    <w:multiLevelType w:val="hybridMultilevel"/>
    <w:tmpl w:val="05A87D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2A7954"/>
    <w:multiLevelType w:val="hybridMultilevel"/>
    <w:tmpl w:val="EAD46728"/>
    <w:lvl w:ilvl="0" w:tplc="9D22C4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84BDD"/>
    <w:multiLevelType w:val="hybridMultilevel"/>
    <w:tmpl w:val="384897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B758F"/>
    <w:multiLevelType w:val="hybridMultilevel"/>
    <w:tmpl w:val="6C8C9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FE2C71"/>
    <w:multiLevelType w:val="hybridMultilevel"/>
    <w:tmpl w:val="6298E148"/>
    <w:lvl w:ilvl="0" w:tplc="9D22C4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C3"/>
    <w:rsid w:val="000028F0"/>
    <w:rsid w:val="00103154"/>
    <w:rsid w:val="0011044D"/>
    <w:rsid w:val="00123021"/>
    <w:rsid w:val="00137496"/>
    <w:rsid w:val="00143079"/>
    <w:rsid w:val="001B4B06"/>
    <w:rsid w:val="0022046B"/>
    <w:rsid w:val="00252359"/>
    <w:rsid w:val="00261D91"/>
    <w:rsid w:val="002C3FC8"/>
    <w:rsid w:val="002D689B"/>
    <w:rsid w:val="00331AE8"/>
    <w:rsid w:val="0051028C"/>
    <w:rsid w:val="00516FC3"/>
    <w:rsid w:val="005334F3"/>
    <w:rsid w:val="00546B49"/>
    <w:rsid w:val="00555815"/>
    <w:rsid w:val="0058046C"/>
    <w:rsid w:val="005E2160"/>
    <w:rsid w:val="00614276"/>
    <w:rsid w:val="00656272"/>
    <w:rsid w:val="00784537"/>
    <w:rsid w:val="007E0145"/>
    <w:rsid w:val="008A0FBB"/>
    <w:rsid w:val="008D0D3D"/>
    <w:rsid w:val="008E51ED"/>
    <w:rsid w:val="00906968"/>
    <w:rsid w:val="009B70F9"/>
    <w:rsid w:val="00A54E93"/>
    <w:rsid w:val="00A83032"/>
    <w:rsid w:val="00B02B8E"/>
    <w:rsid w:val="00B12F7B"/>
    <w:rsid w:val="00B23F41"/>
    <w:rsid w:val="00B32CAC"/>
    <w:rsid w:val="00B76A06"/>
    <w:rsid w:val="00BA7877"/>
    <w:rsid w:val="00BC54B4"/>
    <w:rsid w:val="00C510DB"/>
    <w:rsid w:val="00C54160"/>
    <w:rsid w:val="00C80D12"/>
    <w:rsid w:val="00CA4E2F"/>
    <w:rsid w:val="00CA56CB"/>
    <w:rsid w:val="00CB3FB9"/>
    <w:rsid w:val="00CB4796"/>
    <w:rsid w:val="00CE48E6"/>
    <w:rsid w:val="00DA1FA6"/>
    <w:rsid w:val="00E82EAB"/>
    <w:rsid w:val="00F3158B"/>
    <w:rsid w:val="00F47332"/>
    <w:rsid w:val="00F57D78"/>
    <w:rsid w:val="00F968C2"/>
    <w:rsid w:val="00FC18DB"/>
    <w:rsid w:val="00FC76A8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B28388"/>
  <w15:chartTrackingRefBased/>
  <w15:docId w15:val="{775DF1B2-B92C-447F-8B27-F3E01627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F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6F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16FC3"/>
    <w:pPr>
      <w:ind w:left="720"/>
      <w:contextualSpacing/>
    </w:pPr>
  </w:style>
  <w:style w:type="paragraph" w:customStyle="1" w:styleId="Normal2">
    <w:name w:val="Normal2"/>
    <w:basedOn w:val="Normal"/>
    <w:uiPriority w:val="99"/>
    <w:locked/>
    <w:rsid w:val="00516FC3"/>
    <w:p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82E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link w:val="ListNumber3Char"/>
    <w:uiPriority w:val="99"/>
    <w:rsid w:val="00E82EAB"/>
    <w:pPr>
      <w:tabs>
        <w:tab w:val="num" w:pos="720"/>
      </w:tabs>
      <w:spacing w:before="240"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Number3Char">
    <w:name w:val="List Number 3 Char"/>
    <w:basedOn w:val="DefaultParagraphFont"/>
    <w:link w:val="ListNumber3"/>
    <w:uiPriority w:val="99"/>
    <w:locked/>
    <w:rsid w:val="00E82EA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82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AB"/>
  </w:style>
  <w:style w:type="paragraph" w:styleId="Footer">
    <w:name w:val="footer"/>
    <w:basedOn w:val="Normal"/>
    <w:link w:val="FooterChar"/>
    <w:uiPriority w:val="99"/>
    <w:unhideWhenUsed/>
    <w:rsid w:val="00E82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AB"/>
  </w:style>
  <w:style w:type="character" w:styleId="CommentReference">
    <w:name w:val="annotation reference"/>
    <w:basedOn w:val="DefaultParagraphFont"/>
    <w:uiPriority w:val="99"/>
    <w:semiHidden/>
    <w:unhideWhenUsed/>
    <w:rsid w:val="008E5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1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ED"/>
    <w:rPr>
      <w:rFonts w:ascii="Segoe UI" w:hAnsi="Segoe UI" w:cs="Segoe UI"/>
      <w:sz w:val="18"/>
      <w:szCs w:val="18"/>
    </w:rPr>
  </w:style>
  <w:style w:type="paragraph" w:styleId="ListNumber2">
    <w:name w:val="List Number 2"/>
    <w:basedOn w:val="Normal"/>
    <w:uiPriority w:val="99"/>
    <w:unhideWhenUsed/>
    <w:rsid w:val="00555815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2523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1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science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.org.au/supporting-science/awards-and-opportunities/apec-science-prize-innovation-research-and-education-aspire-pri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Weston</dc:creator>
  <cp:keywords/>
  <dc:description/>
  <cp:lastModifiedBy>Alix Keyes</cp:lastModifiedBy>
  <cp:revision>2</cp:revision>
  <cp:lastPrinted>2020-02-23T22:45:00Z</cp:lastPrinted>
  <dcterms:created xsi:type="dcterms:W3CDTF">2021-03-11T23:22:00Z</dcterms:created>
  <dcterms:modified xsi:type="dcterms:W3CDTF">2021-03-11T23:22:00Z</dcterms:modified>
</cp:coreProperties>
</file>